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</w:rPr>
        <w:t xml:space="preserve">       </w:t>
      </w:r>
      <w:r>
        <w:rPr>
          <w:rFonts w:ascii="PT Astra Serif" w:hAnsi="PT Astra Serif"/>
          <w:b/>
          <w:i w:val="false"/>
          <w:caps w:val="false"/>
          <w:smallCaps w:val="false"/>
          <w:color w:val="111111"/>
          <w:spacing w:val="0"/>
          <w:sz w:val="26"/>
          <w:szCs w:val="26"/>
          <w:highlight w:val="white"/>
        </w:rPr>
        <w:t>Перечень вопросов, по которым предоставляется бесплатная юридическая помощь: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center"/>
        <w:rPr>
          <w:rFonts w:ascii="PT Astra Serif" w:hAnsi="PT Astra Serif"/>
          <w:b/>
          <w:b/>
          <w:i w:val="false"/>
          <w:i w:val="false"/>
          <w:caps w:val="false"/>
          <w:smallCaps w:val="false"/>
          <w:color w:val="111111"/>
          <w:spacing w:val="0"/>
          <w:sz w:val="20"/>
          <w:szCs w:val="20"/>
          <w:highlight w:val="white"/>
        </w:rPr>
      </w:pPr>
      <w:r>
        <w:rPr>
          <w:rFonts w:ascii="PT Astra Serif" w:hAnsi="PT Astra Serif"/>
          <w:b/>
          <w:i w:val="false"/>
          <w:caps w:val="false"/>
          <w:smallCaps w:val="false"/>
          <w:color w:val="111111"/>
          <w:spacing w:val="0"/>
          <w:sz w:val="20"/>
          <w:szCs w:val="20"/>
          <w:highlight w:val="white"/>
        </w:rPr>
      </w:r>
    </w:p>
    <w:p>
      <w:pPr>
        <w:pStyle w:val="Normal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  выселение  из  жилого  помещения  (в  случае,  если  квартира, 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3) </w:t>
      </w:r>
      <w:r>
        <w:rPr>
          <w:rFonts w:ascii="PT Astra Serif" w:hAnsi="PT Astra Serif"/>
          <w:b w:val="false"/>
          <w:color w:val="111111"/>
          <w:sz w:val="20"/>
          <w:szCs w:val="20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4) защита прав потребителей (в части предоставления коммунальных услуг);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5) </w:t>
      </w:r>
      <w:r>
        <w:rPr>
          <w:rFonts w:ascii="PT Astra Serif" w:hAnsi="PT Astra Serif"/>
          <w:b w:val="false"/>
          <w:color w:val="111111"/>
          <w:sz w:val="20"/>
          <w:szCs w:val="20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2">
        <w:r>
          <w:rPr>
            <w:rFonts w:ascii="PT Astra Serif" w:hAnsi="PT Astra Serif"/>
            <w:b w:val="false"/>
            <w:strike w:val="false"/>
            <w:dstrike w:val="false"/>
            <w:color w:val="111111"/>
            <w:sz w:val="20"/>
            <w:szCs w:val="20"/>
            <w:u w:val="none"/>
            <w:effect w:val="none"/>
          </w:rPr>
          <w:t>кодексом</w:t>
        </w:r>
      </w:hyperlink>
      <w:r>
        <w:rPr>
          <w:rFonts w:ascii="PT Astra Serif" w:hAnsi="PT Astra Serif"/>
          <w:b w:val="false"/>
          <w:color w:val="111111"/>
          <w:sz w:val="20"/>
          <w:szCs w:val="20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6) </w:t>
      </w:r>
      <w:r>
        <w:rPr>
          <w:rFonts w:ascii="PT Astra Serif" w:hAnsi="PT Astra Serif"/>
          <w:b w:val="false"/>
          <w:color w:val="111111"/>
          <w:sz w:val="20"/>
          <w:szCs w:val="20"/>
        </w:rPr>
        <w:t>признание гражданина безработным и установление пособия по безработиц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7) </w:t>
      </w:r>
      <w:r>
        <w:rPr>
          <w:rFonts w:ascii="PT Astra Serif" w:hAnsi="PT Astra Serif"/>
          <w:b w:val="false"/>
          <w:color w:val="111111"/>
          <w:sz w:val="20"/>
          <w:szCs w:val="20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8) </w:t>
      </w:r>
      <w:r>
        <w:rPr>
          <w:rFonts w:ascii="PT Astra Serif" w:hAnsi="PT Astra Serif"/>
          <w:b w:val="false"/>
          <w:color w:val="111111"/>
          <w:sz w:val="20"/>
          <w:szCs w:val="20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9) </w:t>
      </w:r>
      <w:r>
        <w:rPr>
          <w:rFonts w:ascii="PT Astra Serif" w:hAnsi="PT Astra Serif"/>
          <w:b w:val="false"/>
          <w:color w:val="111111"/>
          <w:sz w:val="20"/>
          <w:szCs w:val="20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10) </w:t>
      </w:r>
      <w:r>
        <w:rPr>
          <w:rFonts w:ascii="PT Astra Serif" w:hAnsi="PT Astra Serif"/>
          <w:b w:val="false"/>
          <w:color w:val="111111"/>
          <w:sz w:val="20"/>
          <w:szCs w:val="20"/>
        </w:rPr>
        <w:t>установление и оспаривание отцовства (материнства), взыскание алиментов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10.1) </w:t>
      </w:r>
      <w:r>
        <w:rPr>
          <w:rFonts w:ascii="PT Astra Serif" w:hAnsi="PT Astra Serif"/>
          <w:b w:val="false"/>
          <w:color w:val="111111"/>
          <w:sz w:val="20"/>
          <w:szCs w:val="20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lang w:val="en-US"/>
        </w:rPr>
        <w:tab/>
        <w:t>10.2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 xml:space="preserve">) </w:t>
      </w:r>
      <w:r>
        <w:rPr>
          <w:rFonts w:ascii="PT Astra Serif" w:hAnsi="PT Astra Serif"/>
          <w:b w:val="false"/>
          <w:color w:val="111111"/>
          <w:sz w:val="20"/>
          <w:szCs w:val="20"/>
        </w:rPr>
        <w:t>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11) реабилитация граждан, пострадавших от политических репрессий;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12) ограничение дееспособности;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13) обжалование нарушений прав и свобод граждан при оказании психиатрической помощи;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 xml:space="preserve">14) медико-социальная экспертиза, </w:t>
      </w:r>
      <w:r>
        <w:rPr>
          <w:rFonts w:ascii="PT Astra Serif" w:hAnsi="PT Astra Serif"/>
          <w:b w:val="false"/>
          <w:color w:val="111111"/>
          <w:sz w:val="20"/>
          <w:szCs w:val="20"/>
        </w:rPr>
        <w:t>реабилитация инвалидов и абилитация инвалидов;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16) в</w:t>
      </w:r>
      <w:r>
        <w:rPr>
          <w:rFonts w:ascii="PT Astra Serif" w:hAnsi="PT Astra Serif"/>
          <w:b w:val="false"/>
          <w:color w:val="111111"/>
          <w:sz w:val="20"/>
          <w:szCs w:val="20"/>
        </w:rPr>
        <w:t>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17) обеспечение денежным довольствием военнослужащих и предоставление им отдельных выплат в соответствии с Федеральным законом от 7 ноября 2011 года № 306-ФЗ «О денежном довольствии военнослужащих и предоставлении им отдельных выплат»;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18) предоставление льгот, социальных гарантий и компенсаций лицам, указанным в пунктах 3.1 и 3.2 части 1 настоящей статьи;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19) предоставление льгот, социальных гарантий и компенсаций лицам, указанным в пункте 3.3 части 1 настоящей статьи;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  <w:highlight w:val="white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highlight w:val="white"/>
        </w:rPr>
        <w:tab/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>Дополнительно в соответствии с Законом Рязанской области от 10.11.2023 № 102-ОЗ «О внесении изменений в закон Рязанской области «О  регулировании отдельных отношений, связанных с оказанием бесплатной юридической помощи» государственное юридическое бюро оказывают бесплатную юридическую помощь и в случаях: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-обращения по вопросам установления факта, имеющего юридическое значение;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color w:val="111111"/>
          <w:sz w:val="22"/>
          <w:szCs w:val="22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</w:rPr>
        <w:tab/>
        <w:t>-</w:t>
      </w:r>
      <w:r>
        <w:rPr>
          <w:rFonts w:ascii="PT Astra Serif" w:hAnsi="PT Astra Serif"/>
          <w:b w:val="false"/>
          <w:color w:val="111111"/>
          <w:sz w:val="20"/>
          <w:szCs w:val="20"/>
        </w:rPr>
        <w:t>обращение по вопросам лишения родительских прав, ограничения родительских прав, отмены ограничения родительских прав, восстановления в родительских правах;</w:t>
      </w:r>
    </w:p>
    <w:p>
      <w:pPr>
        <w:pStyle w:val="Style16"/>
        <w:widowControl/>
        <w:spacing w:lineRule="auto" w:line="276" w:before="0" w:after="0"/>
        <w:ind w:left="0" w:right="0" w:hanging="0"/>
        <w:contextualSpacing/>
        <w:jc w:val="both"/>
        <w:rPr>
          <w:rFonts w:ascii="PT Astra Serif" w:hAnsi="PT Astra Serif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2"/>
          <w:szCs w:val="22"/>
          <w:highlight w:val="white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11111"/>
          <w:spacing w:val="0"/>
          <w:sz w:val="20"/>
          <w:szCs w:val="20"/>
          <w:highlight w:val="white"/>
        </w:rPr>
        <w:tab/>
        <w:t>-обращения по вопросам о защите наследственных прав.</w:t>
      </w:r>
    </w:p>
    <w:sectPr>
      <w:type w:val="nextPage"/>
      <w:pgSz w:w="11906" w:h="16838"/>
      <w:pgMar w:left="397" w:right="397" w:gutter="0" w:header="0" w:top="397" w:footer="0" w:bottom="28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51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Mang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2701&amp;date=22.09.202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Application>LibreOffice/7.4.1.2$Windows_X86_64 LibreOffice_project/3c58a8f3a960df8bc8fd77b461821e42c061c5f0</Application>
  <AppVersion>15.0000</AppVersion>
  <Pages>1</Pages>
  <Words>638</Words>
  <Characters>4533</Characters>
  <CharactersWithSpaces>5185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2018-03-02T05:43:00Z</dcterms:created>
  <dc:creator>larisa.toporkova</dc:creator>
  <dc:description/>
  <dc:language>ru-RU</dc:language>
  <cp:lastModifiedBy/>
  <dcterms:modified xsi:type="dcterms:W3CDTF">2025-09-24T09:56:18Z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